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85" w:rsidRDefault="003F0285" w:rsidP="003F0285">
      <w:pPr>
        <w:jc w:val="center"/>
      </w:pPr>
      <w:r>
        <w:rPr>
          <w:noProof/>
        </w:rPr>
        <w:drawing>
          <wp:inline distT="0" distB="0" distL="0" distR="0">
            <wp:extent cx="914400" cy="885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85" w:rsidRDefault="003F0285" w:rsidP="003F0285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3F0285" w:rsidRDefault="003F0285" w:rsidP="003F0285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3F0285" w:rsidRPr="00B14DFC" w:rsidRDefault="002F03DC" w:rsidP="003F0285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ge">
                  <wp:posOffset>2141220</wp:posOffset>
                </wp:positionV>
                <wp:extent cx="6534150" cy="0"/>
                <wp:effectExtent l="36195" t="36195" r="3048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6D07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6pt,168.6pt" to="501.9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" strokeweight="4.5pt">
                <v:stroke linestyle="thickThin"/>
                <w10:wrap anchory="page"/>
              </v:line>
            </w:pict>
          </mc:Fallback>
        </mc:AlternateContent>
      </w:r>
    </w:p>
    <w:p w:rsidR="003F0285" w:rsidRDefault="003F0285" w:rsidP="003F028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0285" w:rsidRPr="00B14DFC" w:rsidRDefault="003F0285" w:rsidP="003F0285">
      <w:pPr>
        <w:tabs>
          <w:tab w:val="left" w:pos="9355"/>
        </w:tabs>
        <w:ind w:right="-1" w:firstLine="709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 xml:space="preserve">от </w:t>
      </w:r>
      <w:r w:rsidR="00FC281F">
        <w:rPr>
          <w:b/>
          <w:sz w:val="28"/>
          <w:szCs w:val="28"/>
        </w:rPr>
        <w:t xml:space="preserve">12 </w:t>
      </w:r>
      <w:r w:rsidR="004D5D50">
        <w:rPr>
          <w:b/>
          <w:sz w:val="28"/>
          <w:szCs w:val="28"/>
        </w:rPr>
        <w:t>ноября</w:t>
      </w:r>
      <w:r w:rsidRPr="00B14DFC">
        <w:rPr>
          <w:b/>
          <w:sz w:val="28"/>
          <w:szCs w:val="28"/>
        </w:rPr>
        <w:t xml:space="preserve"> 201</w:t>
      </w:r>
      <w:r w:rsidR="004D5D50">
        <w:rPr>
          <w:b/>
          <w:sz w:val="28"/>
          <w:szCs w:val="28"/>
        </w:rPr>
        <w:t>9</w:t>
      </w:r>
      <w:r w:rsidRPr="00B14DF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</w:t>
      </w:r>
      <w:r w:rsidR="00123282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№</w:t>
      </w:r>
      <w:r w:rsidR="00FC281F">
        <w:rPr>
          <w:b/>
          <w:sz w:val="28"/>
          <w:szCs w:val="28"/>
        </w:rPr>
        <w:t>74</w:t>
      </w:r>
    </w:p>
    <w:p w:rsidR="003F0285" w:rsidRPr="00B14DFC" w:rsidRDefault="003F0285" w:rsidP="003F028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>с.Ботлих</w:t>
      </w:r>
    </w:p>
    <w:p w:rsidR="00FD4D0B" w:rsidRDefault="00FD4D0B" w:rsidP="00EE3F78">
      <w:pPr>
        <w:spacing w:line="240" w:lineRule="exact"/>
        <w:rPr>
          <w:sz w:val="28"/>
        </w:rPr>
      </w:pPr>
    </w:p>
    <w:p w:rsidR="00EB3B90" w:rsidRDefault="00EB3B90" w:rsidP="00EB3B90">
      <w:pPr>
        <w:pStyle w:val="ConsPlusTitle"/>
        <w:ind w:firstLine="709"/>
        <w:jc w:val="center"/>
      </w:pPr>
      <w:r w:rsidRPr="00C85D40">
        <w:t>О</w:t>
      </w:r>
      <w:r>
        <w:t>б имущественной</w:t>
      </w:r>
      <w:r w:rsidRPr="00C85D40">
        <w:t xml:space="preserve"> поддержке субъектов малого и </w:t>
      </w:r>
    </w:p>
    <w:p w:rsidR="00EB3B90" w:rsidRPr="00C85D40" w:rsidRDefault="00EB3B90" w:rsidP="00EB3B90">
      <w:pPr>
        <w:pStyle w:val="ConsPlusTitle"/>
        <w:ind w:firstLine="709"/>
        <w:jc w:val="center"/>
      </w:pPr>
      <w:r w:rsidRPr="00C85D40">
        <w:t xml:space="preserve">среднего предпринимательства </w:t>
      </w:r>
    </w:p>
    <w:p w:rsidR="00EB3B90" w:rsidRPr="00C85D40" w:rsidRDefault="00EB3B90" w:rsidP="00EB3B9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B3B90" w:rsidRPr="002E05B6" w:rsidRDefault="00EB3B90" w:rsidP="00EB3B90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5D40">
        <w:rPr>
          <w:rFonts w:ascii="Times New Roman" w:hAnsi="Times New Roman"/>
          <w:sz w:val="28"/>
          <w:szCs w:val="28"/>
        </w:rPr>
        <w:t>В целях реализации статьи 18 Федерального закона от 24 июля 2007 г.                 № 209-ФЗ «О развитии малого и среднего предпринимательства в Российской Федерации» администрация муниципального района «Ботлихский район»</w:t>
      </w:r>
      <w:r w:rsidR="00123282">
        <w:rPr>
          <w:rFonts w:ascii="Times New Roman" w:hAnsi="Times New Roman"/>
          <w:sz w:val="28"/>
          <w:szCs w:val="28"/>
        </w:rPr>
        <w:t xml:space="preserve"> </w:t>
      </w:r>
      <w:r w:rsidRPr="002E05B6">
        <w:rPr>
          <w:rFonts w:ascii="Times New Roman" w:hAnsi="Times New Roman"/>
          <w:b/>
          <w:sz w:val="28"/>
          <w:szCs w:val="28"/>
        </w:rPr>
        <w:t>постановляет:</w:t>
      </w:r>
    </w:p>
    <w:p w:rsidR="00EB3B90" w:rsidRPr="00C85D40" w:rsidRDefault="00EB3B9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13"/>
      <w:bookmarkEnd w:id="0"/>
      <w:r w:rsidRPr="00C85D40">
        <w:rPr>
          <w:rFonts w:ascii="Times New Roman" w:hAnsi="Times New Roman"/>
          <w:sz w:val="28"/>
          <w:szCs w:val="28"/>
        </w:rPr>
        <w:t xml:space="preserve">1. Установить, что </w:t>
      </w:r>
      <w:r>
        <w:rPr>
          <w:rFonts w:ascii="Times New Roman" w:hAnsi="Times New Roman"/>
          <w:sz w:val="28"/>
          <w:szCs w:val="28"/>
        </w:rPr>
        <w:t>а</w:t>
      </w:r>
      <w:r w:rsidRPr="00C85D40">
        <w:rPr>
          <w:rFonts w:ascii="Times New Roman" w:hAnsi="Times New Roman"/>
          <w:sz w:val="28"/>
          <w:szCs w:val="28"/>
        </w:rPr>
        <w:t>дминистрация муниципального района «Ботлихский район»</w:t>
      </w:r>
      <w:r w:rsidR="00123282">
        <w:rPr>
          <w:rFonts w:ascii="Times New Roman" w:hAnsi="Times New Roman"/>
          <w:sz w:val="28"/>
          <w:szCs w:val="28"/>
        </w:rPr>
        <w:t xml:space="preserve"> </w:t>
      </w:r>
      <w:r w:rsidRPr="00C85D40">
        <w:rPr>
          <w:rFonts w:ascii="Times New Roman" w:hAnsi="Times New Roman"/>
          <w:sz w:val="28"/>
          <w:szCs w:val="28"/>
        </w:rPr>
        <w:t>является органом,</w:t>
      </w:r>
      <w:r w:rsidR="00123282">
        <w:rPr>
          <w:rFonts w:ascii="Times New Roman" w:hAnsi="Times New Roman"/>
          <w:sz w:val="28"/>
          <w:szCs w:val="28"/>
        </w:rPr>
        <w:t xml:space="preserve"> </w:t>
      </w:r>
      <w:r w:rsidRPr="00C85D40">
        <w:rPr>
          <w:rFonts w:ascii="Times New Roman" w:hAnsi="Times New Roman"/>
          <w:sz w:val="28"/>
          <w:szCs w:val="28"/>
        </w:rPr>
        <w:t>уполномоченным осуществлять:</w:t>
      </w:r>
    </w:p>
    <w:p w:rsidR="00EB3B90" w:rsidRPr="00C85D40" w:rsidRDefault="00EB3B9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C85D40">
        <w:rPr>
          <w:rFonts w:ascii="Times New Roman" w:hAnsi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 муниципального района «Ботлихский район», свободного от прав третьих лиц (</w:t>
      </w:r>
      <w:r w:rsidRPr="002E05B6">
        <w:rPr>
          <w:rFonts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85D40">
        <w:rPr>
          <w:rFonts w:ascii="Times New Roman" w:hAnsi="Times New Roman"/>
          <w:sz w:val="28"/>
          <w:szCs w:val="28"/>
        </w:rPr>
        <w:t>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− имущество, перечень),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B3B90" w:rsidRPr="002E05B6" w:rsidRDefault="00EB3B9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C85D40">
        <w:rPr>
          <w:rFonts w:ascii="Times New Roman" w:hAnsi="Times New Roman"/>
          <w:sz w:val="28"/>
          <w:szCs w:val="28"/>
        </w:rPr>
        <w:t>предоставление в установленном порядке движимого и недвижимого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2E05B6">
        <w:rPr>
          <w:rFonts w:ascii="Times New Roman" w:hAnsi="Times New Roman"/>
          <w:sz w:val="28"/>
          <w:szCs w:val="28"/>
        </w:rPr>
        <w:t xml:space="preserve"> в том числе земельных участков в аренду субъектам малого и среднего предпринимательства</w:t>
      </w:r>
      <w:r w:rsidRPr="00C85D40">
        <w:rPr>
          <w:rFonts w:ascii="Times New Roman" w:hAnsi="Times New Roman"/>
          <w:sz w:val="28"/>
          <w:szCs w:val="28"/>
        </w:rPr>
        <w:t>;</w:t>
      </w:r>
    </w:p>
    <w:p w:rsidR="00EB3B90" w:rsidRPr="002E05B6" w:rsidRDefault="00EB3B90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2E05B6">
        <w:rPr>
          <w:rFonts w:ascii="Times New Roman" w:hAnsi="Times New Roman"/>
          <w:sz w:val="28"/>
          <w:szCs w:val="28"/>
        </w:rPr>
        <w:t>представление в установленном законодательством порядке в акционерное общество «Федеральная корпорация по развитию малого и среднего предпринимательства» (далее −АО «Корпорация «МСП») сведений об утвержденном перечне.</w:t>
      </w:r>
    </w:p>
    <w:p w:rsidR="00EB3B90" w:rsidRPr="00C85D40" w:rsidRDefault="00EB3B9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C85D40">
        <w:rPr>
          <w:rFonts w:ascii="Times New Roman" w:hAnsi="Times New Roman"/>
          <w:sz w:val="28"/>
          <w:szCs w:val="28"/>
        </w:rPr>
        <w:t>2. Утвердить:</w:t>
      </w:r>
    </w:p>
    <w:p w:rsidR="00EB3B90" w:rsidRPr="00C85D40" w:rsidRDefault="007E3F0C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B3B90" w:rsidRPr="00C85D40">
          <w:rPr>
            <w:rFonts w:ascii="Times New Roman" w:hAnsi="Times New Roman"/>
            <w:sz w:val="28"/>
            <w:szCs w:val="28"/>
          </w:rPr>
          <w:t>Правила</w:t>
        </w:r>
      </w:hyperlink>
      <w:r w:rsidR="00EB3B90" w:rsidRPr="00C85D40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муниципального района «Ботлихский район», свободного от прав третьих лиц (</w:t>
      </w:r>
      <w:r w:rsidR="00EB3B90" w:rsidRPr="002E05B6">
        <w:rPr>
          <w:rFonts w:ascii="Times New Roman" w:hAnsi="Times New Roman"/>
          <w:sz w:val="28"/>
          <w:szCs w:val="28"/>
        </w:rPr>
        <w:t xml:space="preserve">за исключением права хозяйственного ведения, </w:t>
      </w:r>
      <w:r w:rsidR="00EB3B90" w:rsidRPr="002E05B6">
        <w:rPr>
          <w:rFonts w:ascii="Times New Roman" w:hAnsi="Times New Roman"/>
          <w:sz w:val="28"/>
          <w:szCs w:val="28"/>
        </w:rPr>
        <w:lastRenderedPageBreak/>
        <w:t>права оперативного управления, а также имущественных прав субъектов малого и среднего предпринимательства</w:t>
      </w:r>
      <w:r w:rsidR="00EB3B90" w:rsidRPr="00C85D40">
        <w:rPr>
          <w:rFonts w:ascii="Times New Roman" w:hAnsi="Times New Roman"/>
          <w:sz w:val="28"/>
          <w:szCs w:val="28"/>
        </w:rPr>
        <w:t xml:space="preserve">), предусмотренного </w:t>
      </w:r>
      <w:hyperlink r:id="rId9" w:history="1">
        <w:r w:rsidR="00EB3B90" w:rsidRPr="00C85D40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EB3B90" w:rsidRPr="00C85D40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  <w:r w:rsidR="00EB3B90">
        <w:rPr>
          <w:rFonts w:ascii="Times New Roman" w:hAnsi="Times New Roman"/>
          <w:sz w:val="28"/>
          <w:szCs w:val="28"/>
        </w:rPr>
        <w:t xml:space="preserve"> согласно приложению №1</w:t>
      </w:r>
      <w:r w:rsidR="00EB3B90" w:rsidRPr="00C85D40">
        <w:rPr>
          <w:rFonts w:ascii="Times New Roman" w:hAnsi="Times New Roman"/>
          <w:sz w:val="28"/>
          <w:szCs w:val="28"/>
        </w:rPr>
        <w:t>;</w:t>
      </w:r>
    </w:p>
    <w:p w:rsidR="00EB3B90" w:rsidRDefault="00EB3B9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C85D40">
        <w:rPr>
          <w:rFonts w:ascii="Times New Roman" w:hAnsi="Times New Roman"/>
          <w:sz w:val="28"/>
          <w:szCs w:val="28"/>
        </w:rPr>
        <w:t>Порядок предоставления в аренду муниципального имущества муниципального района «Ботлихский район», свободного от прав третьих лиц (</w:t>
      </w:r>
      <w:r w:rsidRPr="002E05B6">
        <w:rPr>
          <w:rFonts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85D40">
        <w:rPr>
          <w:rFonts w:ascii="Times New Roman" w:hAnsi="Times New Roman"/>
          <w:sz w:val="28"/>
          <w:szCs w:val="28"/>
        </w:rPr>
        <w:t>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 согласно приложению №2</w:t>
      </w:r>
      <w:r w:rsidRPr="00C85D40">
        <w:rPr>
          <w:rFonts w:ascii="Times New Roman" w:hAnsi="Times New Roman"/>
          <w:sz w:val="28"/>
          <w:szCs w:val="28"/>
        </w:rPr>
        <w:t>.</w:t>
      </w:r>
    </w:p>
    <w:p w:rsidR="00EB3B90" w:rsidRPr="000112CE" w:rsidRDefault="00EB3B90" w:rsidP="00EB3B90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b/>
          <w:spacing w:val="3"/>
          <w:sz w:val="28"/>
          <w:szCs w:val="28"/>
        </w:rPr>
      </w:pPr>
      <w:bookmarkStart w:id="1" w:name="_GoBack"/>
      <w:r>
        <w:rPr>
          <w:sz w:val="28"/>
          <w:szCs w:val="28"/>
        </w:rPr>
        <w:t>3. Признать утратившим силу постановление администрации МР «Ботлихский район» «</w:t>
      </w:r>
      <w:r w:rsidRPr="000112CE">
        <w:rPr>
          <w:sz w:val="28"/>
          <w:szCs w:val="28"/>
        </w:rPr>
        <w:t>Об утверждении Порядка формирования, ведения и обязательного опубликования Перечня имущества МР «Ботлихский район»,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от 3.07.2018 г. № 42.</w:t>
      </w:r>
    </w:p>
    <w:bookmarkEnd w:id="1"/>
    <w:p w:rsidR="00EB3B90" w:rsidRPr="002E05B6" w:rsidRDefault="00EB3B9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85D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Лабазанова А.Р.</w:t>
      </w:r>
    </w:p>
    <w:p w:rsidR="00EB3B90" w:rsidRDefault="00FC281F" w:rsidP="00EB3B90">
      <w:pPr>
        <w:rPr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ge">
              <wp:posOffset>5210175</wp:posOffset>
            </wp:positionV>
            <wp:extent cx="1638300" cy="1581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03B" w:rsidRDefault="00BF703B" w:rsidP="00EE3F78">
      <w:pPr>
        <w:spacing w:line="240" w:lineRule="exact"/>
        <w:rPr>
          <w:sz w:val="28"/>
        </w:rPr>
      </w:pPr>
    </w:p>
    <w:p w:rsidR="00CD4748" w:rsidRDefault="00CD4748" w:rsidP="00EE3F78">
      <w:pPr>
        <w:spacing w:line="240" w:lineRule="exact"/>
        <w:rPr>
          <w:sz w:val="28"/>
        </w:rPr>
      </w:pPr>
    </w:p>
    <w:p w:rsidR="00CD4748" w:rsidRDefault="00CD4748" w:rsidP="00EE3F78">
      <w:pPr>
        <w:spacing w:line="240" w:lineRule="exact"/>
        <w:rPr>
          <w:sz w:val="28"/>
        </w:rPr>
      </w:pPr>
    </w:p>
    <w:p w:rsidR="00973811" w:rsidRDefault="00973811" w:rsidP="00973811">
      <w:pPr>
        <w:spacing w:line="240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>Первый</w:t>
      </w:r>
      <w:r w:rsidR="00700BDB" w:rsidRPr="003F0285">
        <w:rPr>
          <w:b/>
          <w:sz w:val="28"/>
        </w:rPr>
        <w:t xml:space="preserve"> зам</w:t>
      </w:r>
      <w:r>
        <w:rPr>
          <w:b/>
          <w:sz w:val="28"/>
        </w:rPr>
        <w:t>еститель</w:t>
      </w:r>
    </w:p>
    <w:p w:rsidR="00BF703B" w:rsidRPr="003F0285" w:rsidRDefault="00700BDB" w:rsidP="00973811">
      <w:pPr>
        <w:spacing w:line="240" w:lineRule="exact"/>
        <w:ind w:firstLine="709"/>
        <w:jc w:val="both"/>
        <w:rPr>
          <w:b/>
          <w:sz w:val="28"/>
        </w:rPr>
      </w:pPr>
      <w:r w:rsidRPr="003F0285">
        <w:rPr>
          <w:b/>
          <w:sz w:val="28"/>
        </w:rPr>
        <w:t>главы администрации                                          А.Магомедов</w:t>
      </w:r>
    </w:p>
    <w:p w:rsidR="00700BDB" w:rsidRDefault="00700BDB" w:rsidP="00EE3F78">
      <w:pPr>
        <w:spacing w:line="240" w:lineRule="exact"/>
        <w:rPr>
          <w:sz w:val="28"/>
        </w:rPr>
      </w:pPr>
    </w:p>
    <w:p w:rsidR="00700BDB" w:rsidRDefault="00700BDB" w:rsidP="00EE3F78">
      <w:pPr>
        <w:spacing w:line="240" w:lineRule="exact"/>
        <w:rPr>
          <w:sz w:val="28"/>
        </w:rPr>
      </w:pPr>
    </w:p>
    <w:p w:rsidR="00F42403" w:rsidRDefault="00F42403" w:rsidP="00EE3F78">
      <w:pPr>
        <w:spacing w:line="240" w:lineRule="exact"/>
        <w:rPr>
          <w:sz w:val="28"/>
        </w:rPr>
      </w:pPr>
    </w:p>
    <w:p w:rsidR="00F42403" w:rsidRDefault="00F42403" w:rsidP="00EE3F78">
      <w:pPr>
        <w:spacing w:line="240" w:lineRule="exact"/>
        <w:rPr>
          <w:sz w:val="28"/>
        </w:rPr>
      </w:pPr>
    </w:p>
    <w:p w:rsidR="00F42403" w:rsidRDefault="00F42403" w:rsidP="00EE3F78">
      <w:pPr>
        <w:spacing w:line="240" w:lineRule="exact"/>
        <w:rPr>
          <w:sz w:val="28"/>
        </w:rPr>
      </w:pPr>
    </w:p>
    <w:p w:rsidR="00CF6864" w:rsidRDefault="00CF6864" w:rsidP="00EE3F78">
      <w:pPr>
        <w:spacing w:line="240" w:lineRule="exact"/>
        <w:rPr>
          <w:sz w:val="28"/>
        </w:rPr>
      </w:pPr>
    </w:p>
    <w:p w:rsidR="00CF6864" w:rsidRDefault="00CF6864" w:rsidP="00EE3F78">
      <w:pPr>
        <w:spacing w:line="240" w:lineRule="exact"/>
        <w:rPr>
          <w:sz w:val="28"/>
        </w:rPr>
      </w:pPr>
    </w:p>
    <w:p w:rsidR="00CF6864" w:rsidRDefault="00CF6864" w:rsidP="00EE3F78">
      <w:pPr>
        <w:spacing w:line="240" w:lineRule="exact"/>
        <w:rPr>
          <w:sz w:val="28"/>
        </w:rPr>
      </w:pPr>
    </w:p>
    <w:p w:rsidR="00CF6864" w:rsidRDefault="00CF6864" w:rsidP="00EE3F78">
      <w:pPr>
        <w:spacing w:line="240" w:lineRule="exact"/>
        <w:rPr>
          <w:sz w:val="28"/>
        </w:rPr>
      </w:pPr>
    </w:p>
    <w:p w:rsidR="00CF6864" w:rsidRDefault="00CF6864" w:rsidP="00EE3F78">
      <w:pPr>
        <w:spacing w:line="240" w:lineRule="exact"/>
        <w:rPr>
          <w:sz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B578C" w:rsidRDefault="001B578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17DA1" w:rsidRDefault="00117DA1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7C2DE8" w:rsidRDefault="007C2DE8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92724C" w:rsidRPr="005A7D7A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АМР «Ботлихский район»</w:t>
      </w:r>
    </w:p>
    <w:p w:rsidR="0092724C" w:rsidRPr="005A7D7A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926A9F">
        <w:rPr>
          <w:rFonts w:ascii="Times New Roman" w:hAnsi="Times New Roman"/>
          <w:sz w:val="28"/>
          <w:szCs w:val="28"/>
        </w:rPr>
        <w:t>«</w:t>
      </w:r>
      <w:r w:rsidR="00FC281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 w:rsidR="00926A9F">
        <w:rPr>
          <w:rFonts w:ascii="Times New Roman" w:hAnsi="Times New Roman"/>
          <w:sz w:val="28"/>
          <w:szCs w:val="28"/>
        </w:rPr>
        <w:t>№</w:t>
      </w:r>
      <w:r w:rsidR="00FC281F">
        <w:rPr>
          <w:rFonts w:ascii="Times New Roman" w:hAnsi="Times New Roman"/>
          <w:sz w:val="28"/>
          <w:szCs w:val="28"/>
        </w:rPr>
        <w:t>74</w:t>
      </w:r>
    </w:p>
    <w:p w:rsidR="0092724C" w:rsidRDefault="0092724C" w:rsidP="009272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24C" w:rsidRDefault="0092724C" w:rsidP="0092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724C" w:rsidRPr="00381B0C" w:rsidRDefault="0092724C" w:rsidP="0092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B0C">
        <w:rPr>
          <w:b/>
          <w:sz w:val="28"/>
          <w:szCs w:val="28"/>
        </w:rPr>
        <w:t>П Р А В И Л А</w:t>
      </w:r>
    </w:p>
    <w:p w:rsidR="0092724C" w:rsidRPr="000F4341" w:rsidRDefault="0092724C" w:rsidP="0092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4341">
        <w:rPr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муниципального </w:t>
      </w:r>
      <w:r>
        <w:rPr>
          <w:b/>
          <w:sz w:val="28"/>
          <w:szCs w:val="28"/>
        </w:rPr>
        <w:t>района «Ботлихский район»</w:t>
      </w:r>
      <w:r w:rsidRPr="000F4341">
        <w:rPr>
          <w:b/>
          <w:sz w:val="28"/>
          <w:szCs w:val="28"/>
        </w:rPr>
        <w:t>, свободного от прав третьих лиц (</w:t>
      </w:r>
      <w:r w:rsidRPr="000F4341">
        <w:rPr>
          <w:rFonts w:eastAsiaTheme="minorHAnsi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F4341">
        <w:rPr>
          <w:b/>
          <w:sz w:val="28"/>
          <w:szCs w:val="28"/>
        </w:rPr>
        <w:t xml:space="preserve">), предусмотренного </w:t>
      </w:r>
      <w:hyperlink r:id="rId11" w:history="1">
        <w:r w:rsidRPr="000F4341">
          <w:rPr>
            <w:b/>
            <w:sz w:val="28"/>
            <w:szCs w:val="28"/>
          </w:rPr>
          <w:t>частью 4 статьи 18</w:t>
        </w:r>
      </w:hyperlink>
      <w:r w:rsidRPr="000F4341">
        <w:rPr>
          <w:b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</w:p>
    <w:p w:rsidR="0092724C" w:rsidRPr="007B4BF2" w:rsidRDefault="0092724C" w:rsidP="009272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перечня </w:t>
      </w:r>
      <w:r w:rsidRPr="000F4341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</w:t>
      </w:r>
      <w:r>
        <w:rPr>
          <w:rFonts w:ascii="Times New Roman" w:hAnsi="Times New Roman"/>
          <w:sz w:val="28"/>
          <w:szCs w:val="28"/>
        </w:rPr>
        <w:t>района «Ботлихский район»</w:t>
      </w:r>
      <w:r w:rsidRPr="000F4341">
        <w:rPr>
          <w:rFonts w:ascii="Times New Roman" w:hAnsi="Times New Roman"/>
          <w:sz w:val="28"/>
          <w:szCs w:val="28"/>
        </w:rPr>
        <w:t>,</w:t>
      </w:r>
      <w:r w:rsidRPr="007B4BF2">
        <w:rPr>
          <w:rFonts w:ascii="Times New Roman" w:hAnsi="Times New Roman"/>
          <w:sz w:val="28"/>
          <w:szCs w:val="28"/>
        </w:rPr>
        <w:t xml:space="preserve"> свободного от прав третьих лиц </w:t>
      </w:r>
      <w:r w:rsidRPr="0072423E">
        <w:rPr>
          <w:rFonts w:ascii="Times New Roman" w:hAnsi="Times New Roman"/>
          <w:sz w:val="28"/>
          <w:szCs w:val="28"/>
        </w:rPr>
        <w:t>(</w:t>
      </w:r>
      <w:r w:rsidRPr="002E05B6">
        <w:rPr>
          <w:rFonts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/>
          <w:sz w:val="28"/>
          <w:szCs w:val="28"/>
        </w:rPr>
        <w:t>)</w:t>
      </w:r>
      <w:r w:rsidRPr="007B4BF2">
        <w:rPr>
          <w:rFonts w:ascii="Times New Roman" w:hAnsi="Times New Roman"/>
          <w:sz w:val="28"/>
          <w:szCs w:val="28"/>
        </w:rPr>
        <w:t>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B4BF2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B4BF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B4BF2">
        <w:rPr>
          <w:rFonts w:ascii="Times New Roman" w:hAnsi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/>
          <w:sz w:val="28"/>
          <w:szCs w:val="28"/>
        </w:rPr>
        <w:t>−</w:t>
      </w:r>
      <w:r w:rsidRPr="007B4BF2">
        <w:rPr>
          <w:rFonts w:ascii="Times New Roman" w:hAnsi="Times New Roman"/>
          <w:sz w:val="28"/>
          <w:szCs w:val="28"/>
        </w:rPr>
        <w:t xml:space="preserve"> имущество, перечень), 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16"/>
      <w:bookmarkEnd w:id="2"/>
      <w:r w:rsidRPr="007B4BF2">
        <w:rPr>
          <w:rFonts w:ascii="Times New Roman" w:hAnsi="Times New Roman"/>
          <w:sz w:val="28"/>
          <w:szCs w:val="28"/>
        </w:rPr>
        <w:t>2. В перечень вносятся сведения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имуществе, соответствующем следующим критериям: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 xml:space="preserve">а) имущество свободно от прав третьих лиц </w:t>
      </w:r>
      <w:r w:rsidRPr="0072423E">
        <w:rPr>
          <w:rFonts w:ascii="Times New Roman" w:hAnsi="Times New Roman"/>
          <w:sz w:val="28"/>
          <w:szCs w:val="28"/>
        </w:rPr>
        <w:t>(</w:t>
      </w:r>
      <w:r w:rsidRPr="002E05B6">
        <w:rPr>
          <w:rFonts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/>
          <w:sz w:val="28"/>
          <w:szCs w:val="28"/>
        </w:rPr>
        <w:t>)</w:t>
      </w:r>
      <w:r w:rsidRPr="007B4BF2">
        <w:rPr>
          <w:rFonts w:ascii="Times New Roman" w:hAnsi="Times New Roman"/>
          <w:sz w:val="28"/>
          <w:szCs w:val="28"/>
        </w:rPr>
        <w:t>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7B4BF2">
        <w:rPr>
          <w:rFonts w:ascii="Times New Roman" w:hAnsi="Times New Roman"/>
          <w:sz w:val="28"/>
          <w:szCs w:val="28"/>
        </w:rPr>
        <w:t>имуществ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34BD0">
        <w:rPr>
          <w:rFonts w:ascii="Times New Roman" w:hAnsi="Times New Roman"/>
          <w:sz w:val="28"/>
          <w:szCs w:val="28"/>
        </w:rPr>
        <w:t>законодательством не установлен запрет на его передачу во временное владение и (или) пользован</w:t>
      </w:r>
      <w:r>
        <w:rPr>
          <w:rFonts w:ascii="Times New Roman" w:hAnsi="Times New Roman"/>
          <w:sz w:val="28"/>
          <w:szCs w:val="28"/>
        </w:rPr>
        <w:t>ие, в том числе в аренду на торгах или без проведения торгов;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в) имущество не является объектом религиозного назначения;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г) имущество не является объектом незавершенного строительства</w:t>
      </w:r>
      <w:r>
        <w:rPr>
          <w:rFonts w:ascii="Times New Roman" w:hAnsi="Times New Roman"/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 xml:space="preserve">д) в отношении имущества не принято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7B4BF2">
        <w:rPr>
          <w:rFonts w:ascii="Times New Roman" w:hAnsi="Times New Roman"/>
          <w:sz w:val="28"/>
          <w:szCs w:val="28"/>
        </w:rPr>
        <w:t>решение о предоставлении его иным лицам;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 xml:space="preserve">е) имущество не </w:t>
      </w:r>
      <w:r>
        <w:rPr>
          <w:rFonts w:ascii="Times New Roman" w:hAnsi="Times New Roman"/>
          <w:sz w:val="28"/>
          <w:szCs w:val="28"/>
        </w:rPr>
        <w:t>подлежит приватизации в соответствии с</w:t>
      </w:r>
      <w:r w:rsidRPr="007B4BF2">
        <w:rPr>
          <w:rFonts w:ascii="Times New Roman" w:hAnsi="Times New Roman"/>
          <w:sz w:val="28"/>
          <w:szCs w:val="28"/>
        </w:rPr>
        <w:t xml:space="preserve"> прогнозны</w:t>
      </w:r>
      <w:r>
        <w:rPr>
          <w:rFonts w:ascii="Times New Roman" w:hAnsi="Times New Roman"/>
          <w:sz w:val="28"/>
          <w:szCs w:val="28"/>
        </w:rPr>
        <w:t>м</w:t>
      </w:r>
      <w:r w:rsidRPr="007B4BF2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ом (программой</w:t>
      </w:r>
      <w:r w:rsidRPr="007B4BF2">
        <w:rPr>
          <w:rFonts w:ascii="Times New Roman" w:hAnsi="Times New Roman"/>
          <w:sz w:val="28"/>
          <w:szCs w:val="28"/>
        </w:rPr>
        <w:t xml:space="preserve">) приватизации имущества, находящегося в собственности </w:t>
      </w:r>
      <w:r w:rsidRPr="000F434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«Ботлихский район»</w:t>
      </w:r>
      <w:r w:rsidRPr="007B4BF2">
        <w:rPr>
          <w:rFonts w:ascii="Times New Roman" w:hAnsi="Times New Roman"/>
          <w:sz w:val="28"/>
          <w:szCs w:val="28"/>
        </w:rPr>
        <w:t>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lastRenderedPageBreak/>
        <w:t>ж) имущество не признано аварийным и под</w:t>
      </w:r>
      <w:r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Pr="00FA3A44">
        <w:rPr>
          <w:rFonts w:ascii="Times New Roman" w:hAnsi="Times New Roman"/>
          <w:sz w:val="28"/>
          <w:szCs w:val="28"/>
        </w:rPr>
        <w:t>земельный участок не относится к земельным участкам, предусмотренным</w:t>
      </w:r>
      <w:r>
        <w:rPr>
          <w:rFonts w:ascii="Times New Roman" w:hAnsi="Times New Roman"/>
          <w:sz w:val="28"/>
          <w:szCs w:val="28"/>
        </w:rPr>
        <w:t xml:space="preserve"> подпунктами 1-10, 13-15, 18 и 19 пункта 8 статьи 39.11</w:t>
      </w:r>
      <w:r w:rsidRPr="00FA3A4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имущества в перечень;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24"/>
      <w:bookmarkEnd w:id="3"/>
      <w:r w:rsidRPr="007B4BF2">
        <w:rPr>
          <w:rFonts w:ascii="Times New Roman" w:hAnsi="Times New Roman"/>
          <w:sz w:val="28"/>
          <w:szCs w:val="28"/>
        </w:rPr>
        <w:t>3. Внесение сведений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 из перечня осуществляются решением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«Ботлихский район» </w:t>
      </w:r>
      <w:r w:rsidRPr="007B4BF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−</w:t>
      </w:r>
      <w:r w:rsidRPr="007B4BF2">
        <w:rPr>
          <w:rFonts w:ascii="Times New Roman" w:hAnsi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</w:t>
      </w:r>
      <w:r>
        <w:rPr>
          <w:rFonts w:ascii="Times New Roman" w:hAnsi="Times New Roman"/>
          <w:sz w:val="28"/>
          <w:szCs w:val="28"/>
        </w:rPr>
        <w:t>структурных подразделений уполномоченного органа</w:t>
      </w:r>
      <w:r w:rsidRPr="007B4BF2">
        <w:rPr>
          <w:rFonts w:ascii="Times New Roman" w:hAnsi="Times New Roman"/>
          <w:sz w:val="28"/>
          <w:szCs w:val="28"/>
        </w:rPr>
        <w:t xml:space="preserve">, органов местного </w:t>
      </w:r>
      <w:r>
        <w:rPr>
          <w:rFonts w:ascii="Times New Roman" w:hAnsi="Times New Roman"/>
          <w:sz w:val="28"/>
          <w:szCs w:val="28"/>
        </w:rPr>
        <w:t xml:space="preserve">самоуправления, муниципальных учреждений, владеющих муниципальным имуществом на праве хозяйственного ведения или оперативного управления, </w:t>
      </w:r>
      <w:r w:rsidRPr="007B4BF2">
        <w:rPr>
          <w:rFonts w:ascii="Times New Roman" w:hAnsi="Times New Roman"/>
          <w:sz w:val="28"/>
          <w:szCs w:val="28"/>
        </w:rPr>
        <w:t xml:space="preserve">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>
        <w:rPr>
          <w:rFonts w:ascii="Times New Roman" w:hAnsi="Times New Roman"/>
          <w:sz w:val="28"/>
          <w:szCs w:val="28"/>
        </w:rPr>
        <w:t>«</w:t>
      </w:r>
      <w:r w:rsidRPr="007B4BF2">
        <w:rPr>
          <w:rFonts w:ascii="Times New Roman" w:hAnsi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Pr="007B4BF2">
        <w:rPr>
          <w:rFonts w:ascii="Times New Roman" w:hAnsi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внесения изменений в реестр </w:t>
      </w:r>
      <w:r w:rsidRPr="000F4341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</w:t>
      </w:r>
      <w:r>
        <w:rPr>
          <w:rFonts w:ascii="Times New Roman" w:hAnsi="Times New Roman"/>
          <w:sz w:val="28"/>
          <w:szCs w:val="28"/>
        </w:rPr>
        <w:t>района «Ботлихский район» в отношении имущества, включенного в перечень, уполномоченный орган в течение 10 дней обеспечивает внесение соответствующих изменений в отношении имущества в перечень.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4. Рассмотрение предложения, указанного в</w:t>
      </w:r>
      <w:r>
        <w:rPr>
          <w:rFonts w:ascii="Times New Roman" w:hAnsi="Times New Roman"/>
          <w:sz w:val="28"/>
          <w:szCs w:val="28"/>
        </w:rPr>
        <w:t xml:space="preserve"> пункте 3 </w:t>
      </w:r>
      <w:r w:rsidRPr="007B4BF2">
        <w:rPr>
          <w:rFonts w:ascii="Times New Roman" w:hAnsi="Times New Roman"/>
          <w:sz w:val="28"/>
          <w:szCs w:val="28"/>
        </w:rPr>
        <w:t>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а) о включении сведений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</w:t>
      </w:r>
      <w:r>
        <w:rPr>
          <w:rFonts w:ascii="Times New Roman" w:hAnsi="Times New Roman"/>
          <w:sz w:val="28"/>
          <w:szCs w:val="28"/>
        </w:rPr>
        <w:t xml:space="preserve"> пунктом 2 </w:t>
      </w:r>
      <w:r w:rsidRPr="007B4BF2">
        <w:rPr>
          <w:rFonts w:ascii="Times New Roman" w:hAnsi="Times New Roman"/>
          <w:sz w:val="28"/>
          <w:szCs w:val="28"/>
        </w:rPr>
        <w:t>настоящих Правил;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б) об исключении сведений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</w:t>
      </w:r>
      <w:r>
        <w:rPr>
          <w:rFonts w:ascii="Times New Roman" w:hAnsi="Times New Roman"/>
          <w:sz w:val="28"/>
          <w:szCs w:val="28"/>
        </w:rPr>
        <w:t xml:space="preserve"> пунктов 6 и 7 </w:t>
      </w:r>
      <w:r w:rsidRPr="007B4BF2">
        <w:rPr>
          <w:rFonts w:ascii="Times New Roman" w:hAnsi="Times New Roman"/>
          <w:sz w:val="28"/>
          <w:szCs w:val="28"/>
        </w:rPr>
        <w:t>настоящих Правил;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lastRenderedPageBreak/>
        <w:t>в) об отказе в учете предложения.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r>
        <w:rPr>
          <w:rFonts w:ascii="Times New Roman" w:hAnsi="Times New Roman"/>
          <w:sz w:val="28"/>
          <w:szCs w:val="28"/>
        </w:rPr>
        <w:t xml:space="preserve">пункте 3 </w:t>
      </w:r>
      <w:r w:rsidRPr="007B4BF2">
        <w:rPr>
          <w:rFonts w:ascii="Times New Roman" w:hAnsi="Times New Roman"/>
          <w:sz w:val="28"/>
          <w:szCs w:val="28"/>
        </w:rPr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 в перечень или исключения сведений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 из перечня.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принимает решение об отказе в учете предложения в случае, если предложенное для включения в перечень имущество не соответствует критериям, указанным в пункте 2 настоящих Правил.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ar31"/>
      <w:bookmarkEnd w:id="4"/>
      <w:r w:rsidRPr="007B4BF2">
        <w:rPr>
          <w:rFonts w:ascii="Times New Roman" w:hAnsi="Times New Roman"/>
          <w:sz w:val="28"/>
          <w:szCs w:val="28"/>
        </w:rPr>
        <w:t>6. Уполномоченный орган вправе исключить сведения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 из перечня, если в течение 2 лет со дня включения сведений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</w:t>
      </w:r>
      <w:r>
        <w:rPr>
          <w:rFonts w:ascii="Times New Roman" w:hAnsi="Times New Roman"/>
          <w:sz w:val="28"/>
          <w:szCs w:val="28"/>
        </w:rPr>
        <w:t xml:space="preserve"> в том числе на право заключения договора аренды земельного участка;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б) ни одного заявления о предоставлении имущества,</w:t>
      </w:r>
      <w:r>
        <w:rPr>
          <w:rFonts w:ascii="Times New Roman" w:hAnsi="Times New Roman"/>
          <w:sz w:val="28"/>
          <w:szCs w:val="28"/>
        </w:rPr>
        <w:t xml:space="preserve"> в том числе земельного участка,</w:t>
      </w:r>
      <w:r w:rsidRPr="007B4BF2">
        <w:rPr>
          <w:rFonts w:ascii="Times New Roman" w:hAnsi="Times New Roman"/>
          <w:sz w:val="28"/>
          <w:szCs w:val="28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7B4BF2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»или Земельным кодексом Российской Федерации.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ar34"/>
      <w:bookmarkEnd w:id="5"/>
      <w:r w:rsidRPr="007B4BF2">
        <w:rPr>
          <w:rFonts w:ascii="Times New Roman" w:hAnsi="Times New Roman"/>
          <w:sz w:val="28"/>
          <w:szCs w:val="28"/>
        </w:rPr>
        <w:t>7. Уполномоченный орган исключает сведения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 из перечня в одном из следующих случаев: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а) в отношении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 xml:space="preserve">б) право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B4BF2">
        <w:rPr>
          <w:rFonts w:ascii="Times New Roman" w:hAnsi="Times New Roman"/>
          <w:sz w:val="28"/>
          <w:szCs w:val="28"/>
        </w:rPr>
        <w:t xml:space="preserve"> собственности </w:t>
      </w:r>
      <w:r w:rsidRPr="000F434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«Ботлихский район» </w:t>
      </w:r>
      <w:r w:rsidRPr="007B4BF2">
        <w:rPr>
          <w:rFonts w:ascii="Times New Roman" w:hAnsi="Times New Roman"/>
          <w:sz w:val="28"/>
          <w:szCs w:val="28"/>
        </w:rPr>
        <w:t>на имущество прекращено по решению суда или в ино</w:t>
      </w:r>
      <w:r>
        <w:rPr>
          <w:rFonts w:ascii="Times New Roman" w:hAnsi="Times New Roman"/>
          <w:sz w:val="28"/>
          <w:szCs w:val="28"/>
        </w:rPr>
        <w:t>м установленном законодательством порядке;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имущество не соответствует критериям, установленным пунктом 2 настоящих Правил.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8. Сведения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 вносятся в перечень в</w:t>
      </w:r>
      <w:r>
        <w:rPr>
          <w:rFonts w:ascii="Times New Roman" w:hAnsi="Times New Roman"/>
          <w:sz w:val="28"/>
          <w:szCs w:val="28"/>
        </w:rPr>
        <w:t xml:space="preserve"> составе и по форме</w:t>
      </w:r>
      <w:r w:rsidRPr="007B4BF2">
        <w:rPr>
          <w:rFonts w:ascii="Times New Roman" w:hAnsi="Times New Roman"/>
          <w:sz w:val="28"/>
          <w:szCs w:val="28"/>
        </w:rPr>
        <w:t>, которые установлены в соответствии с</w:t>
      </w:r>
      <w:r>
        <w:rPr>
          <w:rFonts w:ascii="Times New Roman" w:hAnsi="Times New Roman"/>
          <w:sz w:val="28"/>
          <w:szCs w:val="28"/>
        </w:rPr>
        <w:t xml:space="preserve"> частью 4.4 статьи 18 </w:t>
      </w:r>
      <w:r w:rsidRPr="007B4BF2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B4BF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B4BF2">
        <w:rPr>
          <w:rFonts w:ascii="Times New Roman" w:hAnsi="Times New Roman"/>
          <w:sz w:val="28"/>
          <w:szCs w:val="28"/>
        </w:rPr>
        <w:t>.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9. Сведения о</w:t>
      </w:r>
      <w:r>
        <w:rPr>
          <w:rFonts w:ascii="Times New Roman" w:hAnsi="Times New Roman"/>
          <w:sz w:val="28"/>
          <w:szCs w:val="28"/>
        </w:rPr>
        <w:t>б</w:t>
      </w:r>
      <w:r w:rsidRPr="007B4BF2">
        <w:rPr>
          <w:rFonts w:ascii="Times New Roman" w:hAnsi="Times New Roman"/>
          <w:sz w:val="28"/>
          <w:szCs w:val="28"/>
        </w:rPr>
        <w:t xml:space="preserve"> имуществе группируются в перечне по муниципальным образованиям, на территориях которых имущество расположено, а также по видам имущества (недвижимое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7B4BF2">
        <w:rPr>
          <w:rFonts w:ascii="Times New Roman" w:hAnsi="Times New Roman"/>
          <w:sz w:val="28"/>
          <w:szCs w:val="28"/>
        </w:rPr>
        <w:t xml:space="preserve"> в том числе единый недвижимый комплекс,</w:t>
      </w:r>
      <w:r>
        <w:rPr>
          <w:rFonts w:ascii="Times New Roman" w:hAnsi="Times New Roman"/>
          <w:sz w:val="28"/>
          <w:szCs w:val="28"/>
        </w:rPr>
        <w:t xml:space="preserve"> земельные участки,</w:t>
      </w:r>
      <w:r w:rsidRPr="007B4BF2">
        <w:rPr>
          <w:rFonts w:ascii="Times New Roman" w:hAnsi="Times New Roman"/>
          <w:sz w:val="28"/>
          <w:szCs w:val="28"/>
        </w:rPr>
        <w:t xml:space="preserve"> движимое имущество).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имущества, закрепленного за муниципальным учреждением, в перечне указывается наименование такого учреждения и адрес для направления предложений о заключении договора аренды.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lastRenderedPageBreak/>
        <w:t>11. Перечень и внесенные в него изменения подлежат:</w:t>
      </w:r>
    </w:p>
    <w:p w:rsidR="0092724C" w:rsidRPr="007B4BF2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 xml:space="preserve">а) обязательному опубликованию в средствах массовой информации </w:t>
      </w:r>
      <w:r>
        <w:rPr>
          <w:rFonts w:ascii="Times New Roman" w:hAnsi="Times New Roman"/>
          <w:sz w:val="28"/>
          <w:szCs w:val="28"/>
        </w:rPr>
        <w:t>−</w:t>
      </w:r>
      <w:r w:rsidRPr="007B4BF2">
        <w:rPr>
          <w:rFonts w:ascii="Times New Roman" w:hAnsi="Times New Roman"/>
          <w:sz w:val="28"/>
          <w:szCs w:val="28"/>
        </w:rPr>
        <w:t xml:space="preserve"> в течение 10 рабочих дней со дня утверждения;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B4BF2">
        <w:rPr>
          <w:rFonts w:ascii="Times New Roman" w:hAnsi="Times New Roman"/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B4B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B4BF2">
        <w:rPr>
          <w:rFonts w:ascii="Times New Roman" w:hAnsi="Times New Roman"/>
          <w:sz w:val="28"/>
          <w:szCs w:val="28"/>
        </w:rPr>
        <w:t xml:space="preserve"> (в том числе в форме открытых данных) </w:t>
      </w:r>
      <w:r>
        <w:rPr>
          <w:rFonts w:ascii="Times New Roman" w:hAnsi="Times New Roman"/>
          <w:sz w:val="28"/>
          <w:szCs w:val="28"/>
        </w:rPr>
        <w:t>−</w:t>
      </w:r>
      <w:r w:rsidRPr="007B4BF2">
        <w:rPr>
          <w:rFonts w:ascii="Times New Roman" w:hAnsi="Times New Roman"/>
          <w:sz w:val="28"/>
          <w:szCs w:val="28"/>
        </w:rPr>
        <w:t xml:space="preserve"> в течение 3 рабочих дней со дня утверждения.</w:t>
      </w: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2724C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92724C" w:rsidRPr="005A7D7A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АМР «Ботлихский район»</w:t>
      </w:r>
    </w:p>
    <w:p w:rsidR="0092724C" w:rsidRPr="005A7D7A" w:rsidRDefault="0092724C" w:rsidP="0092724C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FC281F">
        <w:rPr>
          <w:rFonts w:ascii="Times New Roman" w:hAnsi="Times New Roman"/>
          <w:sz w:val="28"/>
          <w:szCs w:val="28"/>
        </w:rPr>
        <w:t>«12</w:t>
      </w:r>
      <w:r>
        <w:rPr>
          <w:rFonts w:ascii="Times New Roman" w:hAnsi="Times New Roman"/>
          <w:sz w:val="28"/>
          <w:szCs w:val="28"/>
        </w:rPr>
        <w:t>»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 w:rsidR="00503FE0">
        <w:rPr>
          <w:rFonts w:ascii="Times New Roman" w:hAnsi="Times New Roman"/>
          <w:sz w:val="28"/>
          <w:szCs w:val="28"/>
        </w:rPr>
        <w:t>№</w:t>
      </w:r>
      <w:r w:rsidR="00FC281F">
        <w:rPr>
          <w:rFonts w:ascii="Times New Roman" w:hAnsi="Times New Roman"/>
          <w:sz w:val="28"/>
          <w:szCs w:val="28"/>
        </w:rPr>
        <w:t>74</w:t>
      </w:r>
    </w:p>
    <w:p w:rsidR="0092724C" w:rsidRDefault="0092724C" w:rsidP="0092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724C" w:rsidRPr="002E05B6" w:rsidRDefault="0092724C" w:rsidP="0092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724C" w:rsidRPr="002E05B6" w:rsidRDefault="0092724C" w:rsidP="0092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5B6">
        <w:rPr>
          <w:b/>
          <w:sz w:val="28"/>
          <w:szCs w:val="28"/>
        </w:rPr>
        <w:t>П О Р Я Д О К</w:t>
      </w:r>
    </w:p>
    <w:p w:rsidR="0092724C" w:rsidRPr="002E05B6" w:rsidRDefault="0092724C" w:rsidP="0092724C">
      <w:pPr>
        <w:pStyle w:val="ConsPlusNormal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05B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предоставления в аренду муниципального имущества муниципального района «Ботлихский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</w:p>
    <w:p w:rsidR="0092724C" w:rsidRPr="002E05B6" w:rsidRDefault="0092724C" w:rsidP="0092724C">
      <w:pPr>
        <w:pStyle w:val="ConsPlusNormal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05B6">
        <w:rPr>
          <w:rFonts w:ascii="Times New Roman" w:hAnsi="Times New Roman" w:cs="Times New Roman"/>
          <w:b/>
          <w:sz w:val="28"/>
          <w:szCs w:val="28"/>
          <w:lang w:eastAsia="en-US"/>
        </w:rPr>
        <w:t>в Российской Федерации»</w:t>
      </w:r>
    </w:p>
    <w:p w:rsidR="0092724C" w:rsidRPr="002E05B6" w:rsidRDefault="0092724C" w:rsidP="0092724C">
      <w:pPr>
        <w:pStyle w:val="ConsPlusNormal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2724C" w:rsidRPr="00363248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муниципального района «Ботлихский район» (далее – Администрация) </w:t>
      </w:r>
      <w:r w:rsidRPr="00917278">
        <w:rPr>
          <w:rFonts w:ascii="Times New Roman" w:hAnsi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</w:t>
      </w:r>
      <w:r w:rsidRPr="00363248">
        <w:rPr>
          <w:rFonts w:ascii="Times New Roman" w:hAnsi="Times New Roman"/>
          <w:sz w:val="28"/>
          <w:szCs w:val="28"/>
        </w:rPr>
        <w:t xml:space="preserve"> и организациями, образующими инфраструктуру поддержки субъектов малого и среднего предпринимательства,</w:t>
      </w:r>
      <w:r w:rsidRPr="00917278">
        <w:rPr>
          <w:rFonts w:ascii="Times New Roman" w:hAnsi="Times New Roman"/>
          <w:sz w:val="28"/>
          <w:szCs w:val="28"/>
        </w:rPr>
        <w:t xml:space="preserve"> в отношении имущества</w:t>
      </w:r>
      <w:r w:rsidRPr="00363248">
        <w:rPr>
          <w:rFonts w:ascii="Times New Roman" w:hAnsi="Times New Roman"/>
          <w:sz w:val="28"/>
          <w:szCs w:val="28"/>
        </w:rPr>
        <w:t xml:space="preserve"> (за исключением земельных участков)</w:t>
      </w:r>
      <w:r w:rsidRPr="00917278">
        <w:rPr>
          <w:rFonts w:ascii="Times New Roman" w:hAnsi="Times New Roman"/>
          <w:sz w:val="28"/>
          <w:szCs w:val="28"/>
        </w:rPr>
        <w:t xml:space="preserve">, включенного в перечень </w:t>
      </w:r>
      <w:r w:rsidRPr="000F4341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</w:t>
      </w:r>
      <w:r w:rsidR="00503FE0">
        <w:rPr>
          <w:rFonts w:ascii="Times New Roman" w:hAnsi="Times New Roman"/>
          <w:sz w:val="28"/>
          <w:szCs w:val="28"/>
        </w:rPr>
        <w:t>района «Б</w:t>
      </w:r>
      <w:r>
        <w:rPr>
          <w:rFonts w:ascii="Times New Roman" w:hAnsi="Times New Roman"/>
          <w:sz w:val="28"/>
          <w:szCs w:val="28"/>
        </w:rPr>
        <w:t>отлихский район»</w:t>
      </w:r>
      <w:r w:rsidRPr="00917278">
        <w:rPr>
          <w:rFonts w:ascii="Times New Roman" w:hAnsi="Times New Roman"/>
          <w:sz w:val="28"/>
          <w:szCs w:val="28"/>
        </w:rPr>
        <w:t>, свободного от прав третьих лиц (</w:t>
      </w:r>
      <w:r w:rsidRPr="00363248">
        <w:rPr>
          <w:rFonts w:ascii="Times New Roman" w:hAnsi="Times New Roman"/>
          <w:sz w:val="28"/>
          <w:szCs w:val="28"/>
        </w:rPr>
        <w:t>за исключением права хозяйственного ведения, права</w:t>
      </w:r>
      <w:r w:rsidR="00E56E7C">
        <w:rPr>
          <w:rFonts w:ascii="Times New Roman" w:hAnsi="Times New Roman"/>
          <w:sz w:val="28"/>
          <w:szCs w:val="28"/>
        </w:rPr>
        <w:t xml:space="preserve"> </w:t>
      </w:r>
      <w:r w:rsidRPr="00363248">
        <w:rPr>
          <w:rFonts w:ascii="Times New Roman" w:hAnsi="Times New Roman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</w:t>
      </w:r>
      <w:r w:rsidRPr="00917278">
        <w:rPr>
          <w:rFonts w:ascii="Times New Roman" w:hAnsi="Times New Roman"/>
          <w:sz w:val="28"/>
          <w:szCs w:val="28"/>
        </w:rPr>
        <w:t>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− имущество, перечень), определяет</w:t>
      </w:r>
      <w:r w:rsidR="00E56E7C">
        <w:rPr>
          <w:rFonts w:ascii="Times New Roman" w:hAnsi="Times New Roman"/>
          <w:sz w:val="28"/>
          <w:szCs w:val="28"/>
        </w:rPr>
        <w:t xml:space="preserve">  </w:t>
      </w:r>
      <w:r w:rsidRPr="00363248">
        <w:rPr>
          <w:rFonts w:ascii="Times New Roman" w:hAnsi="Times New Roman"/>
          <w:sz w:val="28"/>
          <w:szCs w:val="28"/>
        </w:rPr>
        <w:t>начальный</w:t>
      </w:r>
      <w:r w:rsidRPr="00917278">
        <w:rPr>
          <w:rFonts w:ascii="Times New Roman" w:hAnsi="Times New Roman"/>
          <w:sz w:val="28"/>
          <w:szCs w:val="28"/>
        </w:rPr>
        <w:t xml:space="preserve"> размер арендной платы на основании отчета </w:t>
      </w:r>
      <w:r w:rsidRPr="00363248">
        <w:rPr>
          <w:rFonts w:ascii="Times New Roman" w:hAnsi="Times New Roman"/>
          <w:sz w:val="28"/>
          <w:szCs w:val="28"/>
        </w:rPr>
        <w:t>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2724C" w:rsidRPr="00363248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363248">
        <w:rPr>
          <w:rFonts w:ascii="Times New Roman" w:hAnsi="Times New Roman"/>
          <w:sz w:val="28"/>
          <w:szCs w:val="28"/>
        </w:rPr>
        <w:t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92724C" w:rsidRPr="00363248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17278">
        <w:rPr>
          <w:rFonts w:ascii="Times New Roman" w:hAnsi="Times New Roman"/>
          <w:sz w:val="28"/>
          <w:szCs w:val="28"/>
        </w:rPr>
        <w:t xml:space="preserve">В течение года с даты включения имущества в перечень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17278"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Pr="00363248">
        <w:rPr>
          <w:rFonts w:ascii="Times New Roman" w:hAnsi="Times New Roman"/>
          <w:sz w:val="28"/>
          <w:szCs w:val="28"/>
        </w:rPr>
        <w:t xml:space="preserve">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</w:t>
      </w:r>
      <w:r w:rsidRPr="00917278">
        <w:rPr>
          <w:rFonts w:ascii="Times New Roman" w:hAnsi="Times New Roman"/>
          <w:sz w:val="28"/>
          <w:szCs w:val="28"/>
        </w:rPr>
        <w:t>или осуществляет предоставление имущества по заявлению указанных лиц в случаях, предусмотренных Федеральным законом«О защите конкуренции»</w:t>
      </w:r>
      <w:r w:rsidRPr="00363248">
        <w:rPr>
          <w:rFonts w:ascii="Times New Roman" w:hAnsi="Times New Roman"/>
          <w:sz w:val="28"/>
          <w:szCs w:val="28"/>
        </w:rPr>
        <w:t xml:space="preserve"> или Земельным кодексом Российской Федерации</w:t>
      </w:r>
      <w:r w:rsidRPr="00917278">
        <w:rPr>
          <w:rFonts w:ascii="Times New Roman" w:hAnsi="Times New Roman"/>
          <w:sz w:val="28"/>
          <w:szCs w:val="28"/>
        </w:rPr>
        <w:t>.</w:t>
      </w:r>
    </w:p>
    <w:p w:rsidR="0092724C" w:rsidRPr="002D4D96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3.П</w:t>
      </w:r>
      <w:r w:rsidRPr="002D4D96">
        <w:rPr>
          <w:rFonts w:ascii="Times New Roman" w:hAnsi="Times New Roman"/>
          <w:sz w:val="28"/>
          <w:szCs w:val="28"/>
        </w:rPr>
        <w:t>ри заключении с субъектами малого и среднего предпринимательства договоров аренды в отношении имущества, включенного в перечень, предусматрива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2D4D96">
        <w:rPr>
          <w:rFonts w:ascii="Times New Roman" w:hAnsi="Times New Roman"/>
          <w:sz w:val="28"/>
          <w:szCs w:val="28"/>
        </w:rPr>
        <w:t>следующие условия:</w:t>
      </w:r>
    </w:p>
    <w:p w:rsidR="0092724C" w:rsidRPr="00363248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 xml:space="preserve">а) </w:t>
      </w:r>
      <w:r w:rsidRPr="00363248">
        <w:rPr>
          <w:rFonts w:ascii="Times New Roman" w:hAnsi="Times New Roman"/>
          <w:sz w:val="28"/>
          <w:szCs w:val="28"/>
        </w:rPr>
        <w:t>срок договора аренды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 Срок договора аренды земельного участка, включенного в перечень, определяется в соответствии с Земельным кодексом Российской Федерации;</w:t>
      </w:r>
    </w:p>
    <w:p w:rsidR="0092724C" w:rsidRPr="00363248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</w:t>
      </w:r>
      <w:r w:rsidRPr="00363248">
        <w:rPr>
          <w:rFonts w:ascii="Times New Roman" w:hAnsi="Times New Roman"/>
          <w:sz w:val="28"/>
          <w:szCs w:val="28"/>
        </w:rPr>
        <w:t>рендная плата за имущество (за исключением земельных участков), включенное в перечень, вносится в следующем порядке:</w:t>
      </w:r>
    </w:p>
    <w:p w:rsidR="0092724C" w:rsidRPr="0072423E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 xml:space="preserve">в первый год аренды </w:t>
      </w:r>
      <w:r>
        <w:rPr>
          <w:rFonts w:ascii="Times New Roman" w:hAnsi="Times New Roman"/>
          <w:sz w:val="28"/>
          <w:szCs w:val="28"/>
        </w:rPr>
        <w:t>−</w:t>
      </w:r>
      <w:r w:rsidRPr="00917278">
        <w:rPr>
          <w:rFonts w:ascii="Times New Roman" w:hAnsi="Times New Roman"/>
          <w:sz w:val="28"/>
          <w:szCs w:val="28"/>
        </w:rPr>
        <w:t>40</w:t>
      </w:r>
      <w:r w:rsidRPr="0072423E">
        <w:rPr>
          <w:rFonts w:ascii="Times New Roman" w:hAnsi="Times New Roman"/>
          <w:sz w:val="28"/>
          <w:szCs w:val="28"/>
        </w:rPr>
        <w:t xml:space="preserve"> процентов размера арендной платы;</w:t>
      </w:r>
    </w:p>
    <w:p w:rsidR="0092724C" w:rsidRPr="0072423E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 xml:space="preserve">во второй год аренды </w:t>
      </w:r>
      <w:r>
        <w:rPr>
          <w:rFonts w:ascii="Times New Roman" w:hAnsi="Times New Roman"/>
          <w:sz w:val="28"/>
          <w:szCs w:val="28"/>
        </w:rPr>
        <w:t>−</w:t>
      </w:r>
      <w:r w:rsidRPr="0072423E">
        <w:rPr>
          <w:rFonts w:ascii="Times New Roman" w:hAnsi="Times New Roman"/>
          <w:sz w:val="28"/>
          <w:szCs w:val="28"/>
        </w:rPr>
        <w:t xml:space="preserve"> 60 процентов размера арендной платы;</w:t>
      </w:r>
    </w:p>
    <w:p w:rsidR="0092724C" w:rsidRPr="0072423E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 xml:space="preserve">в третий год аренды </w:t>
      </w:r>
      <w:r>
        <w:rPr>
          <w:rFonts w:ascii="Times New Roman" w:hAnsi="Times New Roman"/>
          <w:sz w:val="28"/>
          <w:szCs w:val="28"/>
        </w:rPr>
        <w:t>−</w:t>
      </w:r>
      <w:r w:rsidRPr="0072423E">
        <w:rPr>
          <w:rFonts w:ascii="Times New Roman" w:hAnsi="Times New Roman"/>
          <w:sz w:val="28"/>
          <w:szCs w:val="28"/>
        </w:rPr>
        <w:t xml:space="preserve"> 80 процентов размера арендной платы;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 xml:space="preserve">в четвертый год аренды и далее </w:t>
      </w:r>
      <w:r>
        <w:rPr>
          <w:rFonts w:ascii="Times New Roman" w:hAnsi="Times New Roman"/>
          <w:sz w:val="28"/>
          <w:szCs w:val="28"/>
        </w:rPr>
        <w:t>−</w:t>
      </w:r>
      <w:r w:rsidRPr="0072423E">
        <w:rPr>
          <w:rFonts w:ascii="Times New Roman" w:hAnsi="Times New Roman"/>
          <w:sz w:val="28"/>
          <w:szCs w:val="28"/>
        </w:rPr>
        <w:t xml:space="preserve"> 100 процентов размера арендной </w:t>
      </w:r>
      <w:r>
        <w:rPr>
          <w:rFonts w:ascii="Times New Roman" w:hAnsi="Times New Roman"/>
          <w:sz w:val="28"/>
          <w:szCs w:val="28"/>
        </w:rPr>
        <w:t>платы;</w:t>
      </w:r>
    </w:p>
    <w:p w:rsidR="0092724C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заключении договора аренды, указанного в подпункте «а» пункта 3 настоящего Порядка на новый срок, арендная плата за </w:t>
      </w:r>
      <w:r w:rsidRPr="00363248">
        <w:rPr>
          <w:rFonts w:ascii="Times New Roman" w:hAnsi="Times New Roman"/>
          <w:sz w:val="28"/>
          <w:szCs w:val="28"/>
        </w:rPr>
        <w:t xml:space="preserve">имущество </w:t>
      </w:r>
      <w:r w:rsidRPr="00363248">
        <w:rPr>
          <w:rFonts w:ascii="Times New Roman" w:hAnsi="Times New Roman"/>
          <w:sz w:val="28"/>
          <w:szCs w:val="28"/>
        </w:rPr>
        <w:br/>
        <w:t>(за исключением земельных участков), включенное в перечень, определяется на основании отчета о рыночной стоимости ежемесячной арендной платы, подготовленного уполномоченным лицом.</w:t>
      </w:r>
    </w:p>
    <w:p w:rsidR="0092724C" w:rsidRPr="00363248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363248">
        <w:rPr>
          <w:rFonts w:ascii="Times New Roman" w:hAnsi="Times New Roman"/>
          <w:sz w:val="28"/>
          <w:szCs w:val="28"/>
        </w:rPr>
        <w:t>в) размер арендной платы за земельные участки, определенный по результатам аукциона, или в соответствии с пунктом 3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:rsidR="0092724C" w:rsidRPr="00363248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363248">
        <w:rPr>
          <w:rFonts w:ascii="Times New Roman" w:hAnsi="Times New Roman"/>
          <w:sz w:val="28"/>
          <w:szCs w:val="28"/>
        </w:rPr>
        <w:t>г) возможность возмездного отчуждения арендодателем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законом«Об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случаях, указанных в подпунктах 6, 8 и 9пункта 2 статьи 39.3 Земельного кодекса Российской Федерации;</w:t>
      </w:r>
    </w:p>
    <w:p w:rsidR="0092724C" w:rsidRPr="00363248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363248">
        <w:rPr>
          <w:rFonts w:ascii="Times New Roman" w:hAnsi="Times New Roman"/>
          <w:sz w:val="28"/>
          <w:szCs w:val="28"/>
        </w:rPr>
        <w:t xml:space="preserve">д) обязательство арендатора не осуществлять переуступку прав пользования имуществом, передачу прав пользования им в залог и внесение прав пользования имуществом в уставный капитал любых других субъектов хозяйственной деятельности, передачу третьим лицам прав и обязанностей по договорам аренды имущества (перенаем), передачу в субаренду, за исключением предоставления имущества в субаренду субъектам малого и среднего предпринимательства </w:t>
      </w:r>
      <w:r w:rsidRPr="00363248">
        <w:rPr>
          <w:rFonts w:ascii="Times New Roman" w:hAnsi="Times New Roman"/>
          <w:sz w:val="28"/>
          <w:szCs w:val="28"/>
        </w:rPr>
        <w:lastRenderedPageBreak/>
        <w:t>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«О защите конкуренции».</w:t>
      </w:r>
    </w:p>
    <w:p w:rsidR="0092724C" w:rsidRPr="00363248" w:rsidRDefault="0092724C" w:rsidP="0092724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6864" w:rsidRDefault="00CF6864" w:rsidP="00EE3F78">
      <w:pPr>
        <w:spacing w:line="240" w:lineRule="exact"/>
        <w:rPr>
          <w:sz w:val="28"/>
        </w:rPr>
      </w:pPr>
    </w:p>
    <w:sectPr w:rsidR="00CF6864" w:rsidSect="00973811">
      <w:pgSz w:w="11906" w:h="16838"/>
      <w:pgMar w:top="1135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0C" w:rsidRDefault="007E3F0C">
      <w:r>
        <w:separator/>
      </w:r>
    </w:p>
  </w:endnote>
  <w:endnote w:type="continuationSeparator" w:id="0">
    <w:p w:rsidR="007E3F0C" w:rsidRDefault="007E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0C" w:rsidRDefault="007E3F0C">
      <w:r>
        <w:separator/>
      </w:r>
    </w:p>
  </w:footnote>
  <w:footnote w:type="continuationSeparator" w:id="0">
    <w:p w:rsidR="007E3F0C" w:rsidRDefault="007E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F756F"/>
    <w:multiLevelType w:val="hybridMultilevel"/>
    <w:tmpl w:val="E9D65B66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4C7A"/>
    <w:multiLevelType w:val="hybridMultilevel"/>
    <w:tmpl w:val="BFE091F0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F0916"/>
    <w:multiLevelType w:val="hybridMultilevel"/>
    <w:tmpl w:val="90186A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DB"/>
    <w:rsid w:val="00034CF4"/>
    <w:rsid w:val="000465FB"/>
    <w:rsid w:val="0005267D"/>
    <w:rsid w:val="000741DD"/>
    <w:rsid w:val="00076337"/>
    <w:rsid w:val="000D6996"/>
    <w:rsid w:val="000F3077"/>
    <w:rsid w:val="000F3D9D"/>
    <w:rsid w:val="00117DA1"/>
    <w:rsid w:val="00123282"/>
    <w:rsid w:val="001268EF"/>
    <w:rsid w:val="0014240A"/>
    <w:rsid w:val="00145361"/>
    <w:rsid w:val="0015027E"/>
    <w:rsid w:val="00175CD0"/>
    <w:rsid w:val="00191E3B"/>
    <w:rsid w:val="001B578C"/>
    <w:rsid w:val="001C2EAF"/>
    <w:rsid w:val="001C3ECC"/>
    <w:rsid w:val="001D3322"/>
    <w:rsid w:val="001E3C67"/>
    <w:rsid w:val="0024419B"/>
    <w:rsid w:val="00252234"/>
    <w:rsid w:val="002619A9"/>
    <w:rsid w:val="00264A66"/>
    <w:rsid w:val="00267262"/>
    <w:rsid w:val="00270159"/>
    <w:rsid w:val="002A13E8"/>
    <w:rsid w:val="002D27C2"/>
    <w:rsid w:val="002D4ABA"/>
    <w:rsid w:val="002D6993"/>
    <w:rsid w:val="002E7963"/>
    <w:rsid w:val="002F03DC"/>
    <w:rsid w:val="003035FC"/>
    <w:rsid w:val="00314095"/>
    <w:rsid w:val="0035125D"/>
    <w:rsid w:val="00363DAC"/>
    <w:rsid w:val="0038506A"/>
    <w:rsid w:val="003B2843"/>
    <w:rsid w:val="003B6EA5"/>
    <w:rsid w:val="003E26D3"/>
    <w:rsid w:val="003F0285"/>
    <w:rsid w:val="0043134C"/>
    <w:rsid w:val="0045450D"/>
    <w:rsid w:val="004757F5"/>
    <w:rsid w:val="0047728D"/>
    <w:rsid w:val="004A7520"/>
    <w:rsid w:val="004A7770"/>
    <w:rsid w:val="004B170C"/>
    <w:rsid w:val="004C14A8"/>
    <w:rsid w:val="004D5D50"/>
    <w:rsid w:val="00503FE0"/>
    <w:rsid w:val="00507416"/>
    <w:rsid w:val="005B0613"/>
    <w:rsid w:val="005B26F0"/>
    <w:rsid w:val="005D6B64"/>
    <w:rsid w:val="00622305"/>
    <w:rsid w:val="00655511"/>
    <w:rsid w:val="006E3DE1"/>
    <w:rsid w:val="00700BDB"/>
    <w:rsid w:val="007066D0"/>
    <w:rsid w:val="00706FB3"/>
    <w:rsid w:val="00727FB5"/>
    <w:rsid w:val="00753C6B"/>
    <w:rsid w:val="0076691D"/>
    <w:rsid w:val="00767B6F"/>
    <w:rsid w:val="00773214"/>
    <w:rsid w:val="007A2612"/>
    <w:rsid w:val="007B00E8"/>
    <w:rsid w:val="007C2DE8"/>
    <w:rsid w:val="007E3F0C"/>
    <w:rsid w:val="00805728"/>
    <w:rsid w:val="0081767F"/>
    <w:rsid w:val="00835B05"/>
    <w:rsid w:val="00846CDB"/>
    <w:rsid w:val="0086426C"/>
    <w:rsid w:val="008B4B11"/>
    <w:rsid w:val="008B703B"/>
    <w:rsid w:val="008F67B1"/>
    <w:rsid w:val="00926A9F"/>
    <w:rsid w:val="0092724C"/>
    <w:rsid w:val="00973811"/>
    <w:rsid w:val="009A7D5D"/>
    <w:rsid w:val="009E7C20"/>
    <w:rsid w:val="009F20F6"/>
    <w:rsid w:val="00A1444B"/>
    <w:rsid w:val="00A2647D"/>
    <w:rsid w:val="00A42098"/>
    <w:rsid w:val="00A64FA6"/>
    <w:rsid w:val="00A6782E"/>
    <w:rsid w:val="00A73DF3"/>
    <w:rsid w:val="00AB5F48"/>
    <w:rsid w:val="00AC6DC0"/>
    <w:rsid w:val="00B24CD9"/>
    <w:rsid w:val="00B531CE"/>
    <w:rsid w:val="00B66380"/>
    <w:rsid w:val="00B777B4"/>
    <w:rsid w:val="00B8486A"/>
    <w:rsid w:val="00BB132E"/>
    <w:rsid w:val="00BE315E"/>
    <w:rsid w:val="00BF703B"/>
    <w:rsid w:val="00C6381E"/>
    <w:rsid w:val="00C92DA9"/>
    <w:rsid w:val="00C954B6"/>
    <w:rsid w:val="00CD4748"/>
    <w:rsid w:val="00CF1A80"/>
    <w:rsid w:val="00CF6864"/>
    <w:rsid w:val="00D00743"/>
    <w:rsid w:val="00D058A0"/>
    <w:rsid w:val="00DB09C3"/>
    <w:rsid w:val="00DD26D8"/>
    <w:rsid w:val="00DD6F7A"/>
    <w:rsid w:val="00E20D22"/>
    <w:rsid w:val="00E56E7C"/>
    <w:rsid w:val="00E60D72"/>
    <w:rsid w:val="00EB277A"/>
    <w:rsid w:val="00EB3B90"/>
    <w:rsid w:val="00EE3F78"/>
    <w:rsid w:val="00F21F6C"/>
    <w:rsid w:val="00F42403"/>
    <w:rsid w:val="00F55F48"/>
    <w:rsid w:val="00F63105"/>
    <w:rsid w:val="00F802A6"/>
    <w:rsid w:val="00F91D28"/>
    <w:rsid w:val="00F93504"/>
    <w:rsid w:val="00FB3203"/>
    <w:rsid w:val="00FC0722"/>
    <w:rsid w:val="00FC281F"/>
    <w:rsid w:val="00FD4D0B"/>
    <w:rsid w:val="00FF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06C79"/>
  <w15:docId w15:val="{3E2D6EBF-4216-4756-BFA5-85770F24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6CDB"/>
    <w:rPr>
      <w:sz w:val="24"/>
      <w:szCs w:val="24"/>
    </w:rPr>
  </w:style>
  <w:style w:type="paragraph" w:styleId="1">
    <w:name w:val="heading 1"/>
    <w:basedOn w:val="a0"/>
    <w:next w:val="a0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basedOn w:val="a1"/>
    <w:rsid w:val="00FD4D0B"/>
    <w:rPr>
      <w:color w:val="0000FF"/>
      <w:u w:val="single"/>
    </w:rPr>
  </w:style>
  <w:style w:type="paragraph" w:styleId="a5">
    <w:name w:val="header"/>
    <w:basedOn w:val="a0"/>
    <w:link w:val="a6"/>
    <w:rsid w:val="006E3DE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E3DE1"/>
  </w:style>
  <w:style w:type="character" w:customStyle="1" w:styleId="a8">
    <w:name w:val="Цветовое выделение"/>
    <w:rsid w:val="0076691D"/>
    <w:rPr>
      <w:b/>
      <w:color w:val="26282F"/>
      <w:sz w:val="26"/>
    </w:rPr>
  </w:style>
  <w:style w:type="paragraph" w:customStyle="1" w:styleId="a9">
    <w:name w:val="Таблицы (моноширинный)"/>
    <w:basedOn w:val="a0"/>
    <w:next w:val="a0"/>
    <w:rsid w:val="007669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669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0"/>
    <w:link w:val="ab"/>
    <w:rsid w:val="003F02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3F028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42403"/>
    <w:rPr>
      <w:snapToGrid w:val="0"/>
      <w:sz w:val="22"/>
    </w:rPr>
  </w:style>
  <w:style w:type="character" w:styleId="ac">
    <w:name w:val="annotation reference"/>
    <w:rsid w:val="00F42403"/>
    <w:rPr>
      <w:sz w:val="16"/>
      <w:szCs w:val="16"/>
    </w:rPr>
  </w:style>
  <w:style w:type="paragraph" w:styleId="ad">
    <w:name w:val="annotation text"/>
    <w:basedOn w:val="a0"/>
    <w:link w:val="ae"/>
    <w:rsid w:val="00F4240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F42403"/>
  </w:style>
  <w:style w:type="character" w:customStyle="1" w:styleId="a6">
    <w:name w:val="Верхний колонтитул Знак"/>
    <w:basedOn w:val="a1"/>
    <w:link w:val="a5"/>
    <w:rsid w:val="00F42403"/>
    <w:rPr>
      <w:sz w:val="24"/>
      <w:szCs w:val="24"/>
    </w:rPr>
  </w:style>
  <w:style w:type="paragraph" w:styleId="af">
    <w:name w:val="footer"/>
    <w:basedOn w:val="a0"/>
    <w:link w:val="af0"/>
    <w:rsid w:val="00F42403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1"/>
    <w:link w:val="af"/>
    <w:rsid w:val="00F42403"/>
    <w:rPr>
      <w:sz w:val="22"/>
      <w:szCs w:val="24"/>
    </w:rPr>
  </w:style>
  <w:style w:type="paragraph" w:customStyle="1" w:styleId="af1">
    <w:name w:val="Разделитель таблиц"/>
    <w:basedOn w:val="a0"/>
    <w:rsid w:val="00F42403"/>
    <w:pPr>
      <w:spacing w:line="14" w:lineRule="exact"/>
    </w:pPr>
    <w:rPr>
      <w:sz w:val="2"/>
      <w:szCs w:val="20"/>
    </w:rPr>
  </w:style>
  <w:style w:type="paragraph" w:customStyle="1" w:styleId="af2">
    <w:name w:val="Название подраздела"/>
    <w:basedOn w:val="10"/>
    <w:rsid w:val="00F42403"/>
    <w:pPr>
      <w:keepNext/>
      <w:spacing w:before="240"/>
      <w:jc w:val="center"/>
    </w:pPr>
    <w:rPr>
      <w:b/>
    </w:rPr>
  </w:style>
  <w:style w:type="table" w:styleId="af3">
    <w:name w:val="Table Grid"/>
    <w:basedOn w:val="a2"/>
    <w:rsid w:val="00F42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аголовок таблицы"/>
    <w:basedOn w:val="10"/>
    <w:rsid w:val="00F42403"/>
    <w:pPr>
      <w:keepNext/>
      <w:jc w:val="center"/>
    </w:pPr>
    <w:rPr>
      <w:b/>
    </w:rPr>
  </w:style>
  <w:style w:type="paragraph" w:customStyle="1" w:styleId="af5">
    <w:name w:val="Название раздела"/>
    <w:basedOn w:val="a0"/>
    <w:rsid w:val="00F42403"/>
    <w:pPr>
      <w:jc w:val="center"/>
    </w:pPr>
    <w:rPr>
      <w:b/>
      <w:sz w:val="28"/>
      <w:szCs w:val="28"/>
    </w:rPr>
  </w:style>
  <w:style w:type="paragraph" w:customStyle="1" w:styleId="af6">
    <w:name w:val="Текст таблицы"/>
    <w:basedOn w:val="10"/>
    <w:rsid w:val="00F42403"/>
  </w:style>
  <w:style w:type="paragraph" w:customStyle="1" w:styleId="a">
    <w:name w:val="Автонумератор в таблице"/>
    <w:basedOn w:val="10"/>
    <w:rsid w:val="00F42403"/>
    <w:pPr>
      <w:numPr>
        <w:numId w:val="13"/>
      </w:numPr>
      <w:snapToGrid w:val="0"/>
      <w:jc w:val="center"/>
    </w:pPr>
  </w:style>
  <w:style w:type="paragraph" w:customStyle="1" w:styleId="af7">
    <w:name w:val="Заголовок таблицы повторяющийся"/>
    <w:basedOn w:val="10"/>
    <w:rsid w:val="00F42403"/>
    <w:pPr>
      <w:jc w:val="center"/>
    </w:pPr>
    <w:rPr>
      <w:b/>
    </w:rPr>
  </w:style>
  <w:style w:type="paragraph" w:styleId="af8">
    <w:name w:val="annotation subject"/>
    <w:basedOn w:val="ad"/>
    <w:next w:val="ad"/>
    <w:link w:val="af9"/>
    <w:rsid w:val="00F42403"/>
    <w:rPr>
      <w:b/>
      <w:bCs/>
    </w:rPr>
  </w:style>
  <w:style w:type="character" w:customStyle="1" w:styleId="af9">
    <w:name w:val="Тема примечания Знак"/>
    <w:basedOn w:val="ae"/>
    <w:link w:val="af8"/>
    <w:rsid w:val="00F42403"/>
    <w:rPr>
      <w:b/>
      <w:bCs/>
    </w:rPr>
  </w:style>
  <w:style w:type="paragraph" w:customStyle="1" w:styleId="11">
    <w:name w:val="Без интервала1"/>
    <w:rsid w:val="004D5D50"/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uiPriority w:val="99"/>
    <w:unhideWhenUsed/>
    <w:rsid w:val="00EB3B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0D7576EB7C015CFE1A8A5F2EFC56D2BCB926370ED9111BC63EF6AF8A209C4887084B379DCD37DF6555A51DFCC5748951B9418D623A99Fw0v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D0D7576EB7C015CFE1A8A5F2EFC56D2ACA986370EC9111BC63EF6AF8A209C4887084B379DCD07AF0555A51DFCC5748951B9418D623A99Fw0v0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D0D7576EB7C015CFE1A8A5F2EFC56D2ACA986370EC9111BC63EF6AF8A209C4887084B379DCD07AF0555A51DFCC5748951B9418D623A99Fw0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111</cp:lastModifiedBy>
  <cp:revision>4</cp:revision>
  <cp:lastPrinted>2019-12-12T13:05:00Z</cp:lastPrinted>
  <dcterms:created xsi:type="dcterms:W3CDTF">2021-10-15T05:49:00Z</dcterms:created>
  <dcterms:modified xsi:type="dcterms:W3CDTF">2021-10-25T05:40:00Z</dcterms:modified>
</cp:coreProperties>
</file>